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Monocot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Dicot (Eudicot) Seed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Investigation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Objective: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visually examine monocot and dicot seeds and draw a biological drawing of each seed type.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iodine dropper bottles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scalpel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paper towel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magnifying lens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bean seed (soaked for 24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corn seed (thawed </w:t>
      </w:r>
      <w:r w:rsidDel="00000000" w:rsidR="00000000" w:rsidRPr="00000000">
        <w:rPr>
          <w:rFonts w:ascii="Arial" w:cs="Arial" w:eastAsia="Arial" w:hAnsi="Arial"/>
          <w:rtl w:val="0"/>
        </w:rPr>
        <w:t xml:space="preserve">frozen corn or canned corn works best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hanging="720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Take one </w:t>
      </w:r>
      <w:r w:rsidDel="00000000" w:rsidR="00000000" w:rsidRPr="00000000">
        <w:rPr>
          <w:rFonts w:ascii="Arial" w:cs="Arial" w:eastAsia="Arial" w:hAnsi="Arial"/>
          <w:rtl w:val="0"/>
        </w:rPr>
        <w:t xml:space="preserve">bean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seed and one corn seed and, place </w:t>
      </w:r>
      <w:r w:rsidDel="00000000" w:rsidR="00000000" w:rsidRPr="00000000">
        <w:rPr>
          <w:rFonts w:ascii="Arial" w:cs="Arial" w:eastAsia="Arial" w:hAnsi="Arial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paper towel.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hanging="720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Using the scalpel, carefully bisect each seed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place the seed in the spot plate.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hanging="720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Examine the internal structures of each seed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draw a biological drawing of each using the rules posted below.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Draw what you see,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what you think should be there.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Drawings are made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pencil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left of centre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an unlined page.  Save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right for labels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They should be as simple as possible and large enough to show all parts without crowding (at least half a page/size of your hand).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Drawings are made with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clean-cut lines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Do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sketch, shade or colour.  If you wish to indicate a darker area,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stipple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When one representative cell of a group is drawn, make sure you include the cell boundaries of surrounding cells.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Labels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should be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lined up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an imaginary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column on the right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printed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lower case, at the end of a line, not on it. (Note: No arrowheads, no bends)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Label lines are drawn with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ruler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parallel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 each other and do not cross.  They end on or in the structure being labelled.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drawings are titled. 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titles are printed, in upper case letters, and underlined on the upper left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above the drawing.  Your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name, the course and the date go in the upper right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Include a description, centred at the bottom of the page. It should include: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was it prepared? – e.g., preserved, living, wet mount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it? – e.g.,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Paramecium caudatum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was it stained? – e.g., methylene blue, iodine, unstained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was it viewed and what power was it under? – e.g., high, medium, low power (400 X)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i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: This is a living human cheek cell, stained with iodine, viewed on high power (400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Label the following parts on your diagram following the rules indicated above: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Dicot/Eudicot Seed (Bean):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36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cotyledons, </w:t>
      </w:r>
      <w:r w:rsidDel="00000000" w:rsidR="00000000" w:rsidRPr="00000000">
        <w:rPr>
          <w:rFonts w:ascii="Arial" w:cs="Arial" w:eastAsia="Arial" w:hAnsi="Arial"/>
          <w:rtl w:val="0"/>
        </w:rPr>
        <w:t xml:space="preserve">embryo,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testa (seed coat)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36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Monocot Seed (Corn):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36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cotyledon, endosperm, testa (seed coat)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hanging="720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Place 1 - 3 drops of iodine on each seed.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Iodine turns dark blue or black in the presence of starch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080" w:hanging="720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lab questions located below.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Lab Questions: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Fill in the blanks below: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2.0000000000002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1.</w:t>
        <w:tab/>
        <w:t xml:space="preserve">The monocot in this experiment was the ______________ seed. The dicot in this experiment was the ___________ seed.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 was used to detect for the presence of starch.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______ seed contained more starch.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Where is the food stored if not in the endosperm? 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starch turned ______ in the presence of iodine,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 does having more starch benefit a seed? 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Summary of Structures: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98.9999999999996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8685"/>
        <w:tblGridChange w:id="0">
          <w:tblGrid>
            <w:gridCol w:w="1635"/>
            <w:gridCol w:w="86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Embryo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Mature Plant part: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 radicle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epicotyl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hypocotyls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plumules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 xml:space="preserve">Summary of Functions: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8445"/>
        <w:tblGridChange w:id="0">
          <w:tblGrid>
            <w:gridCol w:w="1770"/>
            <w:gridCol w:w="844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endosperm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cotyledon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seed coat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5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4105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